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29 naturvårdsarter, varav 20 är rödlistade, 4 är fridlysta, 5 är typiska (T) och 6 är signalarter (S): blårödling (VU), duvspindling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