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6052-2024 i Gotlands kommun</w:t>
      </w:r>
    </w:p>
    <w:p>
      <w:r>
        <w:t>Detta klagomål behandlar höga naturvärden i avverkningsanmälan A 6052-2024 i Gotlands kommun som inkom 2024-02-14 och omfattar 10,3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6052-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6420003, E 718427 i SWEREF 99 TM.</w:t>
      </w:r>
    </w:p>
    <w:p>
      <w:r>
        <w:t>I och inom 23 meter från avverkningsanmälan finns fynd av 12 naturvårdsarter, varav 9 är rödlistade, 1 är fridlyst, 4 är typiska (T) och 3 är signalarter (S): lansettfibbla (VU), narrspindling (VU), ladlav (NT, T), odörspindling (NT), smedbock (NT), svinrot (NT), tallticka (NT, T), vippärt (NT, T), vårärt (NT, T), anisspindling (S), nästrot (S, §8)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