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4837886"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48378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35 naturvårdsarter, varav 27 är rödlistade, 2 är fridlysta, 6 är typiska (T) och 6 är signalarter (S): ask (EN), svartnande fingersvamp (EN), bredbrämad bastardsvärmare (VU), granrotspindling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fjällig taggsvamp s.str. (NT), jordtistel (NT), kryddspindling (NT, T), mindre tåtelsmygare (NT), odörspindling (NT), sandkremla (NT), slåtterfibbla (NT, T), solvända (NT), svinrot (NT), anisspindling (S), diskvaxskivling (S), mindre märgborre (S, T), murgröna (S, T), olivspindling (S), strimspindling (S), kattfot (T)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