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14450-2023 i Gotlands kommun</w:t>
      </w:r>
    </w:p>
    <w:p>
      <w:r>
        <w:t>Detta dokument behandlar höga naturvärden i avverkningsanmälan A 14450-2023 i Gotlands kommun. Denna avverkningsanmälan inkom 2023-03-27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36 naturvårdsarter hittats: bullspindling (VU), duvspindling (VU), granrotspindling (VU), gulsträngad fagerspindling (VU), pluggtrattskivling (VU), svartgrön spindling (VU), vit taggsvamp (VU), backtimjan (NT), bittermusseron (NT), denisespindling (NT), dårgräsfjäril (NT, §4a), flattoppad klubbsvamp (NT), jordtistel (NT), mjölsvärting (NT), odörspindling (NT), svart taggsvamp (NT), svinrot (NT), trollspindling (DD), anisspindling (S), blå slemspindling (S), diskvaxskivling (S), fjällig taggsvamp s.str. (S), fransig jordstjärna (S), kastanjefjällskivling (S), kattfotslav (S), mindre märgborre (S), murgröna (S), nästrot (S, §8), olivspindling (S), rödfläckig zontaggsvamp (S), rödgul trumpetsvamp (S), Tricholoma squarrulosum (S), vågbandad barkbock (S), sankt pers nycklar (§8), blåsippa (§9) och gullviva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14450-2023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6359099, E 693084 i SWEREF 99 TM.</w:t>
      </w:r>
    </w:p>
    <w:p>
      <w:pPr>
        <w:pStyle w:val="Heading1"/>
      </w:pPr>
      <w:r>
        <w:t>Fridlysta arter</w:t>
      </w:r>
    </w:p>
    <w:p>
      <w:r>
        <w:t>Följande fridlysta arter har sina livsmiljöer och växtplatser i den avverkningsanmälda skogen: dårgräsfjäril (NT, §4a), nästrot (S, §8), sankt pers nycklar (§8), blåsippa (§9) och gullviva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