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44916-2022 i Gotlands kommun</w:t>
      </w:r>
    </w:p>
    <w:p>
      <w:r>
        <w:t>Detta dokument behandlar höga naturvärden i avverkningsanmälan A 44916-2022 i Gotlands kommun. Denna avverkningsanmälan inkom 2022-10-07 och omfattar 13,7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12 naturvårdsarter hittats: granrotsspindling (VU), majviva (NT), odörspindling (NT), anisspindling (S), axag (S), blå slemspindling (S), flugblomster (S, §8), kattfotslav (S), olivspindling (S), dubbelnycklar (§8), kärrknipprot (§8) och ängsnycklar (§8).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09610"/>
            <wp:docPr id="1" name="Picture 1"/>
            <wp:cNvGraphicFramePr>
              <a:graphicFrameLocks noChangeAspect="1"/>
            </wp:cNvGraphicFramePr>
            <a:graphic>
              <a:graphicData uri="http://schemas.openxmlformats.org/drawingml/2006/picture">
                <pic:pic>
                  <pic:nvPicPr>
                    <pic:cNvPr id="0" name="A 44916-2022 karta.png"/>
                    <pic:cNvPicPr/>
                  </pic:nvPicPr>
                  <pic:blipFill>
                    <a:blip r:embed="rId16"/>
                    <a:stretch>
                      <a:fillRect/>
                    </a:stretch>
                  </pic:blipFill>
                  <pic:spPr>
                    <a:xfrm>
                      <a:off x="0" y="0"/>
                      <a:ext cx="5486400" cy="390961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6415086, E 721943 i SWEREF 99 TM.</w:t>
      </w:r>
    </w:p>
    <w:p>
      <w:r>
        <w:rPr>
          <w:b/>
        </w:rPr>
        <w:t xml:space="preserve">Granrotsspindling (VU) </w:t>
      </w:r>
      <w:r>
        <w:t>bildar mykorrhiza med gran. Växer i djup barrförna, gärna i gamla myrstackar, i medelålders till äldre ängsgranskog på kalkrik mark.</w:t>
      </w:r>
      <w:r>
        <w:rPr>
          <w:b/>
        </w:rPr>
        <w:t xml:space="preserve"> </w:t>
      </w:r>
      <w:r>
        <w:t>Minskningstakten uppgår till 30 % inom 50 år och överstiger gränsvärdet för Sårbar (VU) enligt A-kriteriet. (A2c+3c+4c). Arten missgynnas av avverkning och markberedning. Generellt bör lokaler som är särskilt rika på förekomster av sällsynta svampar säkerställas och lämnas för fri utveckling (SLU Artdatabanken, 2024).</w:t>
      </w:r>
    </w:p>
    <w:p>
      <w:r>
        <w:rPr>
          <w:b/>
        </w:rPr>
        <w:t>Odörspindling (NT)</w:t>
      </w:r>
      <w:r>
        <w:t xml:space="preserve"> bildar mykorrhiza med gran och tall i örtrik kalkbarrskog. Den uppträder huvudsakligen i äldre barrskogar så kallade ”bondeskogar” med en lång trädkontinuitet. Minskningstakten uppgår till 15 % inom 50 år och bedöms vara nära gränsvärdet för Sårbar (VU). (A2c+3c+4c). Virkesrika, äldre barrskogar med hög bonitet, på bättre jordar är en bristvara i befintliga, skyddade områden i Sverige och fler örtrika barrskogar med trädkontinuitet måste skyddas i större utsträckning än vad som tidigare gjorts. Områden med odörspindling bör inte gallras eller plockhuggas om inte huggningen efterföljs av skogsbete (SLU Artdatabanken, 2024).</w:t>
      </w:r>
    </w:p>
    <w:p>
      <w:r>
        <w:rPr>
          <w:b/>
        </w:rPr>
        <w:t>Olivspindling</w:t>
      </w:r>
      <w:r>
        <w:t xml:space="preserve"> växer uteslutande på näringsrik och kalkhaltig skogsmark där den huvudsakligen bildar mykorrhiza med gran och tall. Svampen är en typisk representant för kalkgranskogens särpräglade och rika svampflora. Kalavverkning är ett hot mot arten, eftersom den sannolikt kräver lång kontinuitet av äldre träd. Populationerna i landet bedöms därför minska beroende på slutavverkning av äldre barrskog på kalkhaltig mark (SLU Artdatabanken, 2024; Nitare &amp; Skogsstyrelsen, 2019).</w:t>
      </w:r>
    </w:p>
    <w:p>
      <w:pPr>
        <w:pStyle w:val="Heading1"/>
      </w:pPr>
      <w:r>
        <w:t>Fridlysta arter</w:t>
      </w:r>
    </w:p>
    <w:p>
      <w:r>
        <w:t>Följande fridlysta arter har sina livsmiljöer och växtplatser i den avverkningsanmälda skogen: flugblomster (S, §8), dubbelnycklar (§8), kärrknipprot (§8) och ängsnycklar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12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