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som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spillkråka (T, §4) och sankt pers 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