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63152-2025 i Gotlands kommun</w:t>
      </w:r>
    </w:p>
    <w:p>
      <w:r>
        <w:t>Detta dokument behandlar höga naturvärden i avverkningsanmälan A 63152-2025 i Gotlands kommun som inkom 2025-12-19 och omfattar 1,5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20868"/>
            <wp:docPr id="1" name="Picture 1"/>
            <wp:cNvGraphicFramePr>
              <a:graphicFrameLocks noChangeAspect="1"/>
            </wp:cNvGraphicFramePr>
            <a:graphic>
              <a:graphicData uri="http://schemas.openxmlformats.org/drawingml/2006/picture">
                <pic:pic>
                  <pic:nvPicPr>
                    <pic:cNvPr id="0" name="A 63152-2025 karta.png"/>
                    <pic:cNvPicPr/>
                  </pic:nvPicPr>
                  <pic:blipFill>
                    <a:blip r:embed="rId16"/>
                    <a:stretch>
                      <a:fillRect/>
                    </a:stretch>
                  </pic:blipFill>
                  <pic:spPr>
                    <a:xfrm>
                      <a:off x="0" y="0"/>
                      <a:ext cx="5486400" cy="4820868"/>
                    </a:xfrm>
                    <a:prstGeom prst="rect"/>
                  </pic:spPr>
                </pic:pic>
              </a:graphicData>
            </a:graphic>
          </wp:inline>
        </w:drawing>
      </w:r>
    </w:p>
    <w:p>
      <w:pPr>
        <w:pStyle w:val="Caption"/>
        <w:spacing w:after="240"/>
      </w:pPr>
      <w:r>
        <w:t>Figur 1. Fyndplatser för naturvårdsarter i och inom 3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6368356, E 716880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3 meter från avverkningsanmälan har följande 6 naturvårdsarter hittats: berggräsfjäril (NT), svinrot (NT), nästrot (S, §8), spillkråka (T, §4), sälg (T) och sankt pers nycklar (§8). Av dessa är 2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nästrot (S, §8), spillkråka (T, §4) och sankt pers 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2"/>
      </w:pPr>
      <w:r>
        <w:t>Övriga naturvårdsarter</w:t>
      </w:r>
    </w:p>
    <w:p>
      <w:r>
        <w:rPr>
          <w:b/>
        </w:rPr>
        <w:t xml:space="preserve">Sälg </w:t>
      </w:r>
      <w:r>
        <w:t xml:space="preserve">är typisk art för </w:t>
      </w:r>
      <w:r>
        <w:rPr>
          <w:i/>
        </w:rPr>
        <w:t xml:space="preserve">9040 Fjällbjörkskog </w:t>
      </w:r>
      <w:r>
        <w:t>(SLU Artdatabanken, 2025).</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