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dårgräsfjäril (NT, §4a), spillkråka (NT, §4), svinrot (NT), grönpyrola (S), skogsknipprot (S, §8), tvåblad (S, §8), vit skogslilja (S,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garderönn (VU, §7), dårgräsfjäril (NT, §4a), spillkråka (NT, §4), skogsknipprot (S, §8), tvåblad (S, §8), vit skogslilja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