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25779-2022 i Gotlands kommun</w:t>
      </w:r>
    </w:p>
    <w:p>
      <w:r>
        <w:t>Detta dokument behandlar höga naturvärden i avverkningsanmälan A 25779-2022 i Gotlands kommun. Denna avverkningsanmälan inkom 2022-06-21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duvspindling (VU), knärot (VU, §8), ruttaggsvamp (VU), jordtistel (NT), odörspindling (NT), svart taggsvamp agg. (NT), nästrot (S, §8), rödgul trumpetsvamp (S), skogsknipprot (S, §8), strimspindling (S), strävlosta (S), svavelriska (S), vit skogslilja (S, §8)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25779-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6378873, E 724655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Ruttaggsvamp (EN) </w:t>
      </w:r>
      <w:r>
        <w:t>är en sällsynt och starkt hotad mykorrhizasvamp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knärot (VU, §8), nästrot (S, §8), skogsknipprot (S, §8) och vit skogslilja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25779-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6378873, E 724655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