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42798-2026 i Gotlands kommun</w:t>
      </w:r>
    </w:p>
    <w:p>
      <w:r>
        <w:t>Detta klagomål behandlar höga naturvärden i avverkningsanmälan A 42798-2026 i Gotlands kommun som inkom 2026-10-14 och omfattar 20,3 ha.</w:t>
      </w:r>
    </w:p>
    <w:p>
      <w:pPr>
        <w:pStyle w:val="Caption"/>
      </w:pPr>
      <w:r>
        <w:drawing>
          <wp:inline xmlns:a="http://schemas.openxmlformats.org/drawingml/2006/main" xmlns:pic="http://schemas.openxmlformats.org/drawingml/2006/picture">
            <wp:extent cx="4516256" cy="5724000"/>
            <wp:docPr id="1" name="Picture 1"/>
            <wp:cNvGraphicFramePr>
              <a:graphicFrameLocks noChangeAspect="1"/>
            </wp:cNvGraphicFramePr>
            <a:graphic>
              <a:graphicData uri="http://schemas.openxmlformats.org/drawingml/2006/picture">
                <pic:pic>
                  <pic:nvPicPr>
                    <pic:cNvPr id="0" name="A 42798-2026 karta.png"/>
                    <pic:cNvPicPr/>
                  </pic:nvPicPr>
                  <pic:blipFill>
                    <a:blip r:embed="rId16"/>
                    <a:stretch>
                      <a:fillRect/>
                    </a:stretch>
                  </pic:blipFill>
                  <pic:spPr>
                    <a:xfrm>
                      <a:off x="0" y="0"/>
                      <a:ext cx="4516256"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6370666, E 727169 i SWEREF 99 TM.</w:t>
      </w:r>
    </w:p>
    <w:p>
      <w:r>
        <w:t>I och inom 5 meter från avverkningsanmälan finns fynd av 22 naturvårdsarter, varav 13 är rödlistade, 5 är typiska (T) och 8 är signalarter (S): Clitopaxillus alexandri (VU), gul lammticka (VU), gulsträngad fagerspindling (VU), Phellodon melilotinus (VU), slemringad vaxskivling (VU), violettfläckig spindling (VU), blå slemspindling (NT, T), denisespindling (NT), flattoppad klubbsvamp (NT), kattfotslav (NT, T), odörspindling (NT), solvända (NT), sårläka (NT, T), anisspindling (S), brun klibbskivling (S), fransig jordstjärna (S), grönpyrola (S, T), kragjordstjärna (S), olivspindling (S), rödgul trumpetsvamp (S), västlig hakmossa (S)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Clitopaxillus alexandri</w:t>
      </w:r>
      <w:r>
        <w:rPr>
          <w:b/>
        </w:rPr>
        <w:t xml:space="preserve"> (VU)</w:t>
      </w:r>
      <w:r>
        <w:t xml:space="preserve"> är en pluggtrattskivling som lever som nedbrytare i förna under gran och tall i äldre kalkbarrskog. Hittills endast bekräftad från ett fåtal lokaler på Gotland och en lokal i Västergötland. Det saknas indikation på att arten långsiktigt kan etablera och reproducera sig i skogar som kontinuerligt trakthyggesbrukas. Den typ av tjocka förnalager av lämplig kvalitet som utgör artens habitat hinner inte nyskapas under de omloppstider som råder mellan slutavverkningsfaserna. En fortlöpande minskning bedöms pågå p.g.a. slutavverkning av äldre kalkbarrskog (SLU Artdatabanken, 2026).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Slemringad vaxskivling (VU)</w:t>
      </w:r>
      <w:r>
        <w:t xml:space="preserve"> bildar mykorrhiza med tall, ev. även med gran, på kalkrik mark i barrskog, helst kalktallskog. Storskaligt skogsbruk, särskilt slutavverkning och markberedning skadar arten. Det är önskvärt att individrika lokaler kan bevaras i befintligt skick och att slutavverkning och markberedning undviks på övriga växtplatser (SLU Artdatabanken, 2024;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