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9921-2023 i Gotlands kommun</w:t>
      </w:r>
    </w:p>
    <w:p>
      <w:r>
        <w:t>Denna tillsynsbegäran behandlar höga naturvärden i avverkningsanmälan A 9921-2023 i Gotlands kommun som inkom 2023-02-28 och omfattar 16,3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9921-2023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6362709, E 695303 i SWEREF 99 TM.</w:t>
      </w:r>
    </w:p>
    <w:p>
      <w:r>
        <w:t>I och inom 20 meter från avverkningsanmälan finns fynd av 37 naturvårdsarter, varav 24 är rödlistade, 4 är fridlysta, 8 är typiska (T) och 10 är signalarter (S): duvspindling (VU), granrotspindling (VU), gul lammticka (VU), gulsträngad fagerspindling (VU), svartgrön spindling (VU), taggfingersvamp (VU), tvillingspindling (VU), violettfläckig spindling (VU), vit taggsvamp (VU), axveronika (NT), backtimjan (NT), berggräsfjäril (NT), blå slemspindling (NT, T), denisespindling (NT), doftskinn (NT, T), dropptaggsvamp (NT, T), flattoppad klubbsvamp (NT), grönnopping (NT), jordtistel (NT), odörspindling (NT), rödfläckig zontaggsvamp (NT), solvända (NT), tallticka (NT, T), vårärt (NT, T), anisspindling (S), besk kastanjemusseron (S), diskvaxskivling (S), fransig jordstjärna (S), kastanjefjällskivling (S), mindre märgborre (S, T), nästrot (S, §8), olivspindling (S), rödgul trumpetsvamp (S), vågbandad barkbock (S), blåsippa (T, §9), spillkråka (T, §4)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doftskinn (NT, T), dropptaggsvamp (NT, T), tallticka (NT, T), vårärt (NT, T), mindre märgborre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