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12 naturvårdsarter, varav 4 är rödlistade, 8 är fridlysta, 4 är typiska (T) och 4 är signalarter (S): dårgräsfjäril (NT, §4a),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