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21 naturvårdsarter, varav 15 är rödlistade, 1 är fridlyst, 4 är typiska (T) och 5 är signalarter (S): bullspindling (VU), duvspindling (VU), gulsträngad fagerspindling (VU), läderdoftande fingersvamp (VU), svartgrön spindling (VU), backtimjan (NT), blå slemspindling (NT, T), blå taggsvamp (NT, T), denisespindling (NT), dropptaggsvamp (NT, T), flattoppad klubbsvamp (NT), jordtistel (NT), loppstarr (NT), odörspindling (NT), rödfläckig zontaggsvamp (NT), besk kastanjemusseron (S), kalktallört (S), mindre märgborre (S, T), olivspindling (S), toppvaxing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