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40235-2025 i Gotlands kommun</w:t>
      </w:r>
    </w:p>
    <w:p>
      <w:r>
        <w:t>Denna tillsynsbegäran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6384296, E 723767 i SWEREF 99 TM.</w:t>
      </w:r>
    </w:p>
    <w:p>
      <w:r>
        <w:t>I och inom 24 meter från avverkningsanmälan finns fynd av 21 naturvårdsarter, varav 15 är rödlistade, 1 är fridlyst, 4 är typiska (T) och 5 är signalarter (S): bullspindling (VU), duvspindling (VU), gulsträngad fagerspindling (VU), läderdoftande fingersvamp (VU), svartgrön spindling (VU), backtimjan (NT), blå slemspindling (NT, T), blå taggsvamp (NT, T), denisespindling (NT), dropptaggsvamp (NT, T), flattoppad klubbsvamp (NT), jordtistel (NT), loppstarr (NT), odörspindling (NT), rödfläckig zontaggsvamp (NT), besk kastanjemusseron (S), kalktallört (S), mindre märgborre (S, T), olivspindling (S), toppvaxing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