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bullspindling (VU), duvspindling (VU), granrotsspindling (VU), gulsträngad fagerspindling (VU), sammetsbockrot (VU), svartgrön spindling (VU), tvillingspindling (VU), vit taggsvamp (VU), backtimjan (NT), denisespindling (NT), flattoppad klubbsvamp (NT), gulsparv (NT, §4), jordtistel (NT), odörspindling (NT), spillkråka (NT, §4), trollspindling (DD), anisspindling (S), besk kastanjemusseron (S), blå slemspindling (S), blåmossa (S), diskvaxskivling (S), fransig jordstjärna (S), kalktallört (S), kastanjefjällskivling (S), kragjordstjärna (S), murgröna (S), olivspindling (S), rödfläckig zontaggsvamp (S), rödgul trumpetsvamp (S), skarp dropptaggsvamp (S), skogsknipprot (S, §8), zontaggsvamp (S), kungsfågel (§4), skogsduva (§4), sankt pers nycklar (§8)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spillkråka (NT, §4), skogsknipprot (S, §8), kungsfågel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