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43785-2024 i Gotlands kommun</w:t>
      </w:r>
    </w:p>
    <w:p>
      <w:r>
        <w:t>Denna tillsynsbegäran behandlar höga naturvärden i avverkningsanmälan A 43785-2024 i Gotlands kommun som inkom 2024-10-05 och omfattar 12,6 ha.</w:t>
      </w:r>
    </w:p>
    <w:p>
      <w:pPr>
        <w:pStyle w:val="Caption"/>
      </w:pPr>
      <w:r>
        <w:drawing>
          <wp:inline xmlns:a="http://schemas.openxmlformats.org/drawingml/2006/main" xmlns:pic="http://schemas.openxmlformats.org/drawingml/2006/picture">
            <wp:extent cx="4991561" cy="5724000"/>
            <wp:docPr id="1" name="Picture 1"/>
            <wp:cNvGraphicFramePr>
              <a:graphicFrameLocks noChangeAspect="1"/>
            </wp:cNvGraphicFramePr>
            <a:graphic>
              <a:graphicData uri="http://schemas.openxmlformats.org/drawingml/2006/picture">
                <pic:pic>
                  <pic:nvPicPr>
                    <pic:cNvPr id="0" name="A 43785-2024 karta.png"/>
                    <pic:cNvPicPr/>
                  </pic:nvPicPr>
                  <pic:blipFill>
                    <a:blip r:embed="rId16"/>
                    <a:stretch>
                      <a:fillRect/>
                    </a:stretch>
                  </pic:blipFill>
                  <pic:spPr>
                    <a:xfrm>
                      <a:off x="0" y="0"/>
                      <a:ext cx="4991561"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6373256, E 717291 i SWEREF 99 TM.</w:t>
      </w:r>
    </w:p>
    <w:p>
      <w:r>
        <w:t>I och inom 14 meter från avverkningsanmälan finns fynd av 31 naturvårdsarter, varav 21 är rödlistade, 2 är fridlysta, 5 är typiska (T) och 8 är signalarter (S): tallharticka (EN), duvspindling (VU), fläckfingersvamp (VU), granrotspindling (VU), gul lammticka (VU), gulsträngad fagerspindling (VU), svartgrön spindling (VU), violettfläckig spindling (VU), barrviolspindling (NT), blå slemspindling (NT, T), denisespindling (NT), fjällig taggsvamp s.str. (NT), flattoppad klubbsvamp (NT), jordtistel (NT), kryddspindling (NT, T), odörspindling (NT), rödfläckig zontaggsvamp (NT), skarp dropptaggsvamp (NT), sårläka (NT, T), tjockfotad fingersvamp (NT), äggspindling (NT), anisspindling (S), besk kastanjemusseron (S), fransig jordstjärna (S), gulgrön kantmusseron (S), mindre märgborre (S, T), olivspindling (S), strimspindling (S), svavelriska (S), spillkråka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kryddspindling (NT, T), sårläka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