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4837886"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48378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35 naturvårdsarter, varav 27 är rödlistade, 2 är fridlysta, 6 är typiska (T) och 6 är signalarter (S): ask (EN), svartnande fingersvamp (EN), bredbrämad bastardsvärmare (VU), granrotspindling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fjällig taggsvamp s.str. (NT), jordtistel (NT), kryddspindling (NT, T), mindre tåtelsmygare (NT), odörspindling (NT), sandkremla (NT), slåtterfibbla (NT, T), solvända (NT), svinrot (NT), anisspindling (S), diskvaxskivling (S), mindre märgborre (S, T), murgröna (S, T), olivspindling (S), strimspindling (S), kattfot (T)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murgröna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