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dokument behandlar höga naturvärden i avverkningsanmälan A 2649-2023 i Gotlands kommun. Denna avverkningsanmälan inkom 2023-01-17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garderönn (VU, §7), granrotsspindling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