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62552-2022 i Gotlands kommun</w:t>
      </w:r>
    </w:p>
    <w:p>
      <w:r>
        <w:t>Detta klagomål behandlar höga naturvärden i avverkningsanmälan A 62552-2022 i Gotlands kommun som inkom 2022-12-29 och omfattar 1,6 ha.</w:t>
      </w:r>
    </w:p>
    <w:p>
      <w:pPr>
        <w:pStyle w:val="Caption"/>
      </w:pPr>
      <w:r>
        <w:drawing>
          <wp:inline xmlns:a="http://schemas.openxmlformats.org/drawingml/2006/main" xmlns:pic="http://schemas.openxmlformats.org/drawingml/2006/picture">
            <wp:extent cx="5486400" cy="5203854"/>
            <wp:docPr id="1" name="Picture 1"/>
            <wp:cNvGraphicFramePr>
              <a:graphicFrameLocks noChangeAspect="1"/>
            </wp:cNvGraphicFramePr>
            <a:graphic>
              <a:graphicData uri="http://schemas.openxmlformats.org/drawingml/2006/picture">
                <pic:pic>
                  <pic:nvPicPr>
                    <pic:cNvPr id="0" name="A 62552-2022 karta.png"/>
                    <pic:cNvPicPr/>
                  </pic:nvPicPr>
                  <pic:blipFill>
                    <a:blip r:embed="rId16"/>
                    <a:stretch>
                      <a:fillRect/>
                    </a:stretch>
                  </pic:blipFill>
                  <pic:spPr>
                    <a:xfrm>
                      <a:off x="0" y="0"/>
                      <a:ext cx="5486400" cy="5203854"/>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och har ett svart streck som visar fyndplatsens exakta position. Kartans mittpunktskoordinat är N 6359690, E 701803 i SWEREF 99 TM.</w:t>
      </w:r>
    </w:p>
    <w:p>
      <w:r>
        <w:t>I och inom 8 meter från avverkningsanmälan finns fynd av 7 naturvårdsarter, varav 5 är rödlistade och 2 är signalarter (S): fågelträcksspindling (VU), gulsträngad fagerspindling (VU), trollspindling (VU), odörspindling (NT), äggspindling (NT), anisspindling (S) och olivspindling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Fågelträcksspindling (VU) </w:t>
      </w:r>
      <w:r>
        <w:t>bildar mykorrhiza med tall och/eller gran i luckig och ljusöppen talldominerad kalkbarrskog. Huvudsakliga andelen av landets population finns på Gotland och i Uppland. Den totala populationen i landet bedöms ha minskat och förväntas fortsätta minska på grund av slutavverkning av äldre kalkbarrskog och kontinuitetsskog. Minskningstakten uppgår till 30 (15–50) % inom 50 år och överstiger gränsvärdet för Sårbar (VU) (SLU Artdatabanken, 2026).</w:t>
      </w:r>
    </w:p>
    <w:p>
      <w:r>
        <w:rPr>
          <w:b/>
        </w:rPr>
        <w:t>Gulsträngad fagerspindling (VU)</w:t>
      </w:r>
      <w:r>
        <w:t>, som bildar mykorrhiza med tall och gran i luckig kalkbarrskog, har sin huvudsakliga utbredning på Gotland samt enstaka fynd på norra Öland. Arten är placerad högst upp i Skogsstyrelsens värdepyramid för bedömning av skog med höga naturvärden och hotas av slutavverkningar av äldre kontinuitetsbarrskog. Lokaler med arten måste skyddas från avverkning och kalkbrytning. Gulsträngad fagerspindling är globalt rödlistad som sårbar (VU) vilket innebär att Sverige har ett internationellt ansvar för arten (SLU Artdatabanken, 2024; Nitare &amp; Skogsstyrelsen, 2019; IUCN, 2019).</w:t>
      </w:r>
    </w:p>
    <w:p>
      <w:r>
        <w:rPr>
          <w:b/>
        </w:rPr>
        <w:t>Trollspindling (VU)</w:t>
      </w:r>
      <w:r>
        <w:t xml:space="preserve"> är en ytterst sällsynt ädelspindling som bildar mykorrhiza med tall och gran i ljusöppen och luckig kalkbarrskog. Främsta hotet är rationellt skogsbruk med slutavverkning eller andra avverkningar. Skydda kända lokaler formellt och om svampen påträffas på nya lokaler bör även dessa skyddas (SLU Artdatabanken, 2026).</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 xml:space="preserve">Äggspindling (NT) </w:t>
      </w:r>
      <w:r>
        <w:t>bildar mykorrhiza med gran i äldre ängsgranskog på kalkrik mark och kräver sannolikt lång kontinuitet av äldre träd. Arten bedöms ha minskat med mer än 15 % över de senaste 50 åren, p.g.a. slutavverkning av äldre skog och minskningstakten för den svenska populationen bedöms vara nära gränsvärdet för Sårbar (VU). (A2c+3c+4c). På artens växtplatser måste skogsbruk ske med stor försiktighet eftersom de ofta innehåller ett stort antal sällsynta och hotade arter. Lokaler med rika förekomster bör betraktas som nyckelbiotoper och helt undantas från avverkning. Äggspindling är globalt rödlistad som nära hotad (NT) vilket innebär att Sverige har ett internationellt ansvar för arten (SLU Artdatabanken, 2024; Nitare &amp; Skogsstyrelsen, 2019; IUCN, 2019).</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