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26 naturvårdsarter, varav 20 är rödlistade, 1 är fridlyst, 7 är typiska (T) och 4 är signalarter (S): Coniocarpon fallax (CR),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rödfläckig zontaggsvamp (NT), svart taggsvamp (NT), vårärt (NT, T), äggspindling (NT), anisspindling (S), brandmusseron (S), fransig jordstjärna (S), olivspindling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dofttaggsvamp (NT, T), kryddspindling (NT, T), orange taggsvamp (NT, T), vårärt (NT,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