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19 naturvårdsarter, varav 10 är rödlistade, 7 är fridlysta, 5 är typiska (T) och 6 är signalarter (S): ask (EN), knärot (VU, T, §8), skogskorn (VU, T), svartgrön spindling (VU), violettfläckig spindling (VU), gulsparv (NT, §4), jordtistel (NT), odörspindling (NT), skarp dropptaggsvamp (NT), svinrot (NT), fransig jordstjärna (S), rödgul trumpetsvamp (S), skogsknipprot (S, T, §8), strävlosta (S, T), svavelriska (S), vit skogslilja (S, §8), spillkråka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skogskorn (VU,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