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granrotsspindling (VU), gulsträngad fagerspindling (VU), läderdoftande fingersvamp (VU), svartgrön spindling (VU), tallkejsarspindling (VU), violettrandad spindling (VU),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(VU)</w:t>
      </w:r>
      <w:r>
        <w:t xml:space="preserve">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röd skogslilja (NT, §8) och nästrot (S,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