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granrotsspindling (VU), gulsträngad fagerspindling (VU), sammetsbockrot (VU), svartgrön spindling (VU), tvillingspindling (VU), vit taggsvamp (VU), backtimjan (NT), denisespindling (NT), flattoppad klubbsvamp (NT), gulsparv (NT, §4), jordtistel (NT), odörspindling (NT), spillkråka (NT, §4), trollspindling (DD), anisspindling (S), besk kastanjemusseron (S), blå slemspindling (S), blåmossa (S), diskvaxskivling (S), fransig jordstjärna (S), kalktallört (S), kastanjefjällskivling (S), kragjordstjärna (S), murgröna (S), olivspindling (S), rödfläckig zontaggsvamp (S), rödgul trumpetsvamp (S), skarp dropptaggsvamp (S), skogsknipprot (S, §8), zontaggsvamp (S), kungsfågel (§4), skogsduva (§4), sankt pers nycklar (§8)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gulsparv (NT, §4), spillkråka (NT, §4), skogsknipprot (S, §8), kungsfågel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