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som inkom 2025-06-23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33 naturvårdsarter hittats: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spillkråka (T, §4), brudsporre (§8) och fläcknycklar (§8).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2"/>
      </w:pPr>
      <w:r>
        <w:t>Fridlysta arter</w:t>
      </w:r>
    </w:p>
    <w:p>
      <w:r>
        <w:t>Följande fridlysta arter har sina livsmiljöer och växtplatser i den avverkningsanmälda skogen: apollofjäril (NT, §4a), dårgräsfjäril (NT, §4a), skogsknipprot (S, T, §8), tvåblad (S, §8), spillkråka (T,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