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som inkom 2024-03-06 och omfattar 21,5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41127" cy="5688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4441127"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6360140, E 694010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44 naturvårdsarter hittats: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olivspindling (S), purpurknipprot (S, §8), rödgul trumpetsvamp (S), skogsknipprot (S, T, §8), svavelriska (S), zontaggsvamp (S), blåsippa (T, §9), nattskärra (T, §4), spillkråka (T, §4), kungsfågel (§4), skogsduva (§4) och sankt pers nycklar (§8).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garderönn (VU, §7), dårgräsfjäril (NT, §4a), gulsparv (NT, §4), purpurknipprot (S, §8), skogsknipprot (S, T, §8), blåsippa (T, §9), nattskärra (T, §4), spillkråka (T, §4), kungsfågel (§4),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