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21879-2025 i Gotlands kommun</w:t>
      </w:r>
    </w:p>
    <w:p>
      <w:r>
        <w:t>Detta dokument behandlar höga naturvärden i avverkningsanmälan A 21879-2025 i Gotlands kommun. Denna avverkningsanmälan inkom 2025-05-07 09:43:41 och omfattar 11,1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ask (EN) och murgröna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225440"/>
            <wp:docPr id="1" name="Picture 1"/>
            <wp:cNvGraphicFramePr>
              <a:graphicFrameLocks noChangeAspect="1"/>
            </wp:cNvGraphicFramePr>
            <a:graphic>
              <a:graphicData uri="http://schemas.openxmlformats.org/drawingml/2006/picture">
                <pic:pic>
                  <pic:nvPicPr>
                    <pic:cNvPr id="0" name="A 21879-2025 karta.png"/>
                    <pic:cNvPicPr/>
                  </pic:nvPicPr>
                  <pic:blipFill>
                    <a:blip r:embed="rId16"/>
                    <a:stretch>
                      <a:fillRect/>
                    </a:stretch>
                  </pic:blipFill>
                  <pic:spPr>
                    <a:xfrm>
                      <a:off x="0" y="0"/>
                      <a:ext cx="5486400" cy="62254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6395323, E 710038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Murgröna</w:t>
      </w:r>
      <w:r>
        <w:t xml:space="preserve"> är typisk art för </w:t>
      </w:r>
      <w:r>
        <w:rPr>
          <w:i/>
        </w:rPr>
        <w:t xml:space="preserve">9160 Näringsrik ekskog </w:t>
      </w:r>
      <w:r>
        <w:t>och</w:t>
      </w:r>
      <w:r>
        <w:rPr>
          <w:i/>
        </w:rPr>
        <w:t xml:space="preserve"> 9190 Näringsfattig ekskog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