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7070-2022 i Gotlands kommun</w:t>
      </w:r>
    </w:p>
    <w:p>
      <w:r>
        <w:t>Detta dokument behandlar höga naturvärden i avverkningsanmälan A 7070-2022 i Gotlands kommun. Denna avverkningsanmälan inkom 2022-02-11 00:00:00 och omfattar 2,6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blåmossa (S) och kattfotslav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50949"/>
            <wp:docPr id="1" name="Picture 1"/>
            <wp:cNvGraphicFramePr>
              <a:graphicFrameLocks noChangeAspect="1"/>
            </wp:cNvGraphicFramePr>
            <a:graphic>
              <a:graphicData uri="http://schemas.openxmlformats.org/drawingml/2006/picture">
                <pic:pic>
                  <pic:nvPicPr>
                    <pic:cNvPr id="0" name="A 7070-2022 karta.png"/>
                    <pic:cNvPicPr/>
                  </pic:nvPicPr>
                  <pic:blipFill>
                    <a:blip r:embed="rId16"/>
                    <a:stretch>
                      <a:fillRect/>
                    </a:stretch>
                  </pic:blipFill>
                  <pic:spPr>
                    <a:xfrm>
                      <a:off x="0" y="0"/>
                      <a:ext cx="5486400" cy="39509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6390234, E 709184 i SWEREF 99 TM.</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 xml:space="preserve">Kattfotslav (NT)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xml:space="preserve"> (Nitare &amp; Skogsstyrelsen, 2019;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