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25 naturvårdsarter, varav 17 är rödlistade, 4 är fridlysta, 4 är typiska (T) och 7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