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27 naturvårdsarter, varav 21 är rödlistade, 1 är fridlyst, 7 är typiska (T) och 4 är signalarter (S): Coniocarpon fallax (CR), brandtaggsvamp (EN),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dofttaggsvamp (NT, T), kryddspindling (NT, T), orange taggsvamp (NT, T), vårärt (NT,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