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9540-2026 i Gotlands kommun</w:t>
      </w:r>
    </w:p>
    <w:p>
      <w:r>
        <w:t>Denna tillsynsbegäran behandlar höga naturvärden i avverkningsanmälan A 9540-2026 i Gotlands kommun som inkom 2026-02-18 och omfattar 2,8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9540-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6390484, E 724234 i SWEREF 99 TM.</w:t>
      </w:r>
    </w:p>
    <w:p>
      <w:r>
        <w:t>I och inom 23 meter från avverkningsanmälan finns fynd av 16 naturvårdsarter, varav 11 är rödlistade, 3 är typiska (T) och 5 är signalarter (S): Clitopaxillus alexandri (VU), duvspindling (VU), granrotspindling (VU), gulsträngad fagerspindling (VU), svartgrön spindling (VU), trollspindling (VU), blå slemspindling (NT, T), blå taggsvamp (NT, T), fjällig taggsvamp s.str. (NT), odörspindling (NT), vårärt (NT, T), anisspindling (S), olivspindling (S), rödbrun jordstjärna (S), svavelriska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Clitopaxillus alexandri</w:t>
      </w:r>
      <w:r>
        <w:rPr>
          <w:b/>
        </w:rPr>
        <w:t xml:space="preserve"> (VU)</w:t>
      </w:r>
      <w:r>
        <w:t xml:space="preserve"> är en pluggtrattskivling som lever som nedbrytare i förna under gran och tall i äldre kalkbarrskog. Hittills endast bekräftad från ett fåtal lokaler på Gotland och en lokal i Västergötland. 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