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160-2026 i Gotlands kommun</w:t>
      </w:r>
    </w:p>
    <w:p>
      <w:r>
        <w:t>Denna tillsynsbegäran behandlar höga naturvärden i samrådsanmälan S 160-2026 i Gotlands kommun som inkom 2026-01-22 och omfattar 16,2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S 160-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6406887, E 721305 i SWEREF 99 TM.</w:t>
      </w:r>
    </w:p>
    <w:p>
      <w:r>
        <w:t>I och inom 25 meter från samrådsanmälan finns fynd av 11 naturvårdsarter, varav 7 är rödlistade, 1 är fridlyst, 2 är typiska (T) och 3 är signalarter (S): djävulssopp (VU), igelkott (VU), bleknande kamskivling (NT), oxtungssvamp (NT), rotsopp (NT), skugglosta (NT), svinrot (NT), hasselsopp (S), strävlosta (S, T), underviol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Djävulssopp (VU) </w:t>
      </w:r>
      <w:r>
        <w:t>är en ytterst sällsynt svamp som bildar mykorrhiza med ek, möjligen även med hassel i kalkrika, ljusöppna ädellövskogar, lövängar, bryn och trädklädda betesmarker. Äldre fruktkroppar avger en stank som påminner om ett dött ruttet djur som känns på ganska långt avstånd och kan vara en hjälp när man eftersöker svampen på nya växtplatser. Djävulssopp är placerad högst upp i Skogsstyrelsens värdepyramid för bedömning av skog med höga naturvärden och ingår i ett åtgärdsprogram för hotade arter (ÅGP). Samtliga lokaler är starkt skyddsvärda och för djävulssoppens fortsatta existens i Sverige krävs att växtplatserna bevaras oförändrade och/eller habitaten restaureras (SLU Artdatabanken, 2026; Nitare &amp; Skogsstyrelsen, 2019; Knutsson, 2009).</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Rotsopp (NT) </w:t>
      </w:r>
      <w:r>
        <w:t>är en värmekrävande art som bildar mykorrhiza med gamla ekar, sällsynt även med bok och lind på kalkrik mark i löväng, beteshage, park och öppen ekskog.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