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3948-2024 i Gotlands kommun</w:t>
      </w:r>
    </w:p>
    <w:p>
      <w:r>
        <w:t>Denna tillsynsbegäran behandlar höga naturvärden i samrådsanmälan S 3948-2024 i Gotlands kommun som inkom 2024-10-02 och omfattar 2,0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3948-2024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6397321, E 725090 i SWEREF 99 TM.</w:t>
      </w:r>
    </w:p>
    <w:p>
      <w:r>
        <w:t>I samrådsanmälan finns fynd av 7 naturvårdsarter, varav 2 är rödlistade, 1 är fridlyst, 1 är typisk (T) och 4 är signalarter (S): barrfagerspindling (NT), blå slemspindling (NT, T), anisspindling (S), brandmusseron (S), rödgul trumpetsvamp (S), svavelriska (S)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