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4909-2022 i Olofströms kommun</w:t>
      </w:r>
    </w:p>
    <w:p>
      <w:r>
        <w:t>Denna tillsynsbegäran behandlar höga naturvärden i samrådsanmälan S 4909-2022 i Olofströms kommun som inkom 2022-09-05 och omfattar 10,0 ha.</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S 4909-2022 karta.png"/>
                    <pic:cNvPicPr/>
                  </pic:nvPicPr>
                  <pic:blipFill>
                    <a:blip r:embed="rId16"/>
                    <a:stretch>
                      <a:fillRect/>
                    </a:stretch>
                  </pic:blipFill>
                  <pic:spPr>
                    <a:xfrm>
                      <a:off x="0" y="0"/>
                      <a:ext cx="5486400" cy="5582316"/>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6248720, E 466764 i SWEREF 99 TM.</w:t>
      </w:r>
    </w:p>
    <w:p>
      <w:r>
        <w:t>I och inom 17 meter från samrådsanmälan finns fynd av 6 naturvårdsarter, varav 2 är rödlistade, 1 är fridlyst, 2 är typiska (T) och 3 är signalarter (S): kustgrimmia (VU), svart skogssnigel (NT), brandticka (S), tibast (S, T), västlig hakmossa (S)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