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6659-2021 i Karlskrona kommun</w:t>
      </w:r>
    </w:p>
    <w:p>
      <w:r>
        <w:t>Denna tillsynsbegäran behandlar höga naturvärden i samrådsanmälan S 6659-2021 i Karlskrona kommun som inkom 2021-09-15 och omfattar 6,7 ha.</w:t>
      </w:r>
    </w:p>
    <w:p>
      <w:pPr>
        <w:pStyle w:val="Caption"/>
      </w:pPr>
      <w:r>
        <w:drawing>
          <wp:inline xmlns:a="http://schemas.openxmlformats.org/drawingml/2006/main" xmlns:pic="http://schemas.openxmlformats.org/drawingml/2006/picture">
            <wp:extent cx="5486400" cy="3384223"/>
            <wp:docPr id="1" name="Picture 1"/>
            <wp:cNvGraphicFramePr>
              <a:graphicFrameLocks noChangeAspect="1"/>
            </wp:cNvGraphicFramePr>
            <a:graphic>
              <a:graphicData uri="http://schemas.openxmlformats.org/drawingml/2006/picture">
                <pic:pic>
                  <pic:nvPicPr>
                    <pic:cNvPr id="0" name="S 6659-2021 karta.png"/>
                    <pic:cNvPicPr/>
                  </pic:nvPicPr>
                  <pic:blipFill>
                    <a:blip r:embed="rId16"/>
                    <a:stretch>
                      <a:fillRect/>
                    </a:stretch>
                  </pic:blipFill>
                  <pic:spPr>
                    <a:xfrm>
                      <a:off x="0" y="0"/>
                      <a:ext cx="5486400" cy="3384223"/>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6230214, E 540808 i SWEREF 99 TM.</w:t>
      </w:r>
    </w:p>
    <w:p>
      <w:r>
        <w:t>I och inom 15 meter från samrådsanmälan finns fynd av 10 naturvårdsarter, varav 6 är rödlistade, 6 är fridlysta, 3 är typiska (T) och 2 är signalarter (S): hjärtstilla (VU), läderbagge (VU, §4a), tårticka (VU, T), entita (NT, T, §4), mindre hackspett (NT, T, §4), svart askbastborre (NT), ekoxe (S, §6), grå skärelav (S), gröngöling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Tårticka (VU)</w:t>
      </w:r>
      <w:r>
        <w:t xml:space="preserve"> är en exklusiv signalart som visar på gamla ekar och lövskogsområden med gamla träd som har höga naturvärden. Den hotas av att olikåldriga bestånd av ek eller ekblandskog avverkas och ersätts med likåldriga barr- eller lövbestånd. Arten är placerad högst upp i Skogsstyrelsens värdepyramid för bedömning av skog med höga naturvärden. Tårticka är typisk art för </w:t>
      </w:r>
      <w:r>
        <w:rPr>
          <w:i/>
        </w:rPr>
        <w:t>9160 Näringsrik ekskog</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