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21 meter från samrådsanmälan finns fynd av 7 naturvårdsarter, varav 2 är rödlistade, 2 är fridlysta, 4 är typiska (T) och 3 är signalarter (S): läderbagge (VU, §4a), vippärt (NT, T), ekoxe (S, §6),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