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och inom 23 meter från samrådsanmälan S 528-2022 i Karlskrona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