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samrådsanmälan S 358-2026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