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37477-2026 i Karlskrona kommun</w:t>
      </w:r>
    </w:p>
    <w:p>
      <w:r>
        <w:t>Detta klagomål behandlar höga naturvärden i avverkningsanmälan A 37477-2026 i Karlskrona kommun som inkom 2026-09-10 och omfattar 2,4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37477-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6229858, E 537677 i SWEREF 99 TM.</w:t>
      </w:r>
    </w:p>
    <w:p>
      <w:r>
        <w:t>I och inom 23 meter från avverkningsanmälan finns fynd av 7 naturvårdsarter, varav 3 är rödlistade, 3 är fridlysta och 3 är signalarter (S): ask (EN), grusnejlika (EN), strandskata (NT, §4), blanksvart trämyra (S), ekoxe (S, §6), kantarellvaxing (S)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