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45735-2025 i Karlskrona kommun</w:t>
      </w:r>
    </w:p>
    <w:p>
      <w:r>
        <w:t>Denna tillsynsbegäran behandlar höga naturvärden i avverkningsanmälan A 45735-2025 i Karlskrona kommun som inkom 2025-09-23 och omfattar 15,1 ha.</w:t>
      </w:r>
    </w:p>
    <w:p>
      <w:pPr>
        <w:pStyle w:val="Caption"/>
      </w:pPr>
      <w:r>
        <w:drawing>
          <wp:inline xmlns:a="http://schemas.openxmlformats.org/drawingml/2006/main" xmlns:pic="http://schemas.openxmlformats.org/drawingml/2006/picture">
            <wp:extent cx="5486400" cy="5644770"/>
            <wp:docPr id="1" name="Picture 1"/>
            <wp:cNvGraphicFramePr>
              <a:graphicFrameLocks noChangeAspect="1"/>
            </wp:cNvGraphicFramePr>
            <a:graphic>
              <a:graphicData uri="http://schemas.openxmlformats.org/drawingml/2006/picture">
                <pic:pic>
                  <pic:nvPicPr>
                    <pic:cNvPr id="0" name="A 45735-2025 karta.png"/>
                    <pic:cNvPicPr/>
                  </pic:nvPicPr>
                  <pic:blipFill>
                    <a:blip r:embed="rId16"/>
                    <a:stretch>
                      <a:fillRect/>
                    </a:stretch>
                  </pic:blipFill>
                  <pic:spPr>
                    <a:xfrm>
                      <a:off x="0" y="0"/>
                      <a:ext cx="5486400" cy="564477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6225283, E 541490 i SWEREF 99 TM.</w:t>
      </w:r>
    </w:p>
    <w:p>
      <w:r>
        <w:t>I avverkningsanmälan finns fynd av 8 naturvårdsarter, varav 4 är rödlistade, 5 är typiska (T) och 4 är signalarter (S): skillerticka (VU), ekticka (NT, T), koralltaggsvamp (NT, T), stor sotdyna (NT), blåmossa (S, T), hasselticka (S, T), murgröna (S, T) och rutkremla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Skillerticka (VU) </w:t>
      </w:r>
      <w:r>
        <w:t xml:space="preserve">är en sydlig ädellövskogsart framförallt knuten till bok, påträffas i parker, bokskog eller andra ädellövsmiljöer. Arten hotas av att olikåldriga bestånd med främst bok i hagmarks- och skogsmiljö avverkas. Spara värdträd och passande värdträd på svampens växtplatser. Olikåldriga bestånd med främst bok i hagmarks- och skogsmiljö sparas. En sällsynt och starkt hotad skalbagge </w:t>
      </w:r>
      <w:r>
        <w:rPr>
          <w:i/>
        </w:rPr>
        <w:t>Dorcatoma ambjoerni</w:t>
      </w:r>
      <w:r>
        <w:t xml:space="preserve"> (EN) har sin larvutveckling i fruktkroppar av skillerticka (SLU Artdatabanken, 2025).</w:t>
      </w:r>
    </w:p>
    <w:p>
      <w:r>
        <w:rPr>
          <w:b/>
        </w:rPr>
        <w:t>Ekticka (NT)</w:t>
      </w:r>
      <w:r>
        <w:t xml:space="preserve"> påträffas i löv- och blandskog och hagmark där den växer på levande oftast äldre eller senvuxna ekar. Minskningstakten för den svenska populationen har uppgått till 15 % under de senaste 50 åren och bedöms vara nära gränsvärdet för Sårbar (VU). Ekticka är typisk art för </w:t>
      </w:r>
      <w:r>
        <w:rPr>
          <w:i/>
        </w:rPr>
        <w:t xml:space="preserve">9020 Nordlig ädellövskog </w:t>
      </w:r>
      <w:r>
        <w:t>(SLU Artdatabanken, 2025).</w:t>
      </w:r>
    </w:p>
    <w:p>
      <w:r>
        <w:rPr>
          <w:b/>
        </w:rPr>
        <w:t>Koralltaggsvamp (NT)</w:t>
      </w:r>
      <w:r>
        <w:t xml:space="preserve"> är i hela landet en mycket bra signalart som nästan enbart påträffas i skogsområden med höga naturvärden. Arten hotas av brist på död ved. Ingrepp som innebär att lågor och döda eller skadade träd tas bort missgynnar arten. En slutavverkning, skoglig gallring eller annat uttag av virke på växtplatsen som ger ett förändrat lokalklimat innebär ett direkt hot liksom överföring av lövskog till barrskog. Koralltaggsvamp är typisk art för </w:t>
      </w:r>
      <w:r>
        <w:rPr>
          <w:i/>
        </w:rPr>
        <w:t>9010 Taiga, 9050 Näringsrik granskog</w:t>
      </w:r>
      <w:r>
        <w:t xml:space="preserve"> och</w:t>
      </w:r>
      <w:r>
        <w:rPr>
          <w:i/>
        </w:rPr>
        <w:t xml:space="preserve"> 9030 Landhöjningsskog</w:t>
      </w:r>
      <w:r>
        <w:t xml:space="preserve"> (SLU Artdatabanken, 2024; Nitare &amp; Skogsstyrelsen, 2019).</w:t>
      </w:r>
    </w:p>
    <w:p>
      <w:r>
        <w:rPr>
          <w:b/>
        </w:rPr>
        <w:t>Stor sotdyna (NT)</w:t>
      </w:r>
      <w:r>
        <w:t xml:space="preserve"> är en vednedbrytare som växer på gamla, döda, stående eller fallna, ännu barkförsedda stammar av klibbal där de svarta stromata bryter fram under bark eller ur ved. Arten missgynnas av att olikåldriga bestånd av äldre klibbal med lång kontinuitet blir alltmer sällsynta. En slutavverkning, skoglig gallring eller annat uttag av virke som ger ett förändrat lokalklimat på växtplatsen innebär ett direkt hot. Även minskad tillgång på lämpliga substrat, d.v.s. murknande lövved, är ett hot. Skogliga åtgärder som innebär att lågor och döda eller skadade träd tas bort missgynnar arten (SLU Artdatabanken, 2024).</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Hasselticka är typisk art för </w:t>
      </w:r>
      <w:r>
        <w:rPr>
          <w:i/>
        </w:rPr>
        <w:t xml:space="preserve">9020 Nordlig ädellövskog </w:t>
      </w:r>
      <w:r>
        <w:t xml:space="preserve">och </w:t>
      </w:r>
      <w:r>
        <w:rPr>
          <w:i/>
        </w:rPr>
        <w:t xml:space="preserve">9160 Näringsrik ekskog </w:t>
      </w:r>
      <w:r>
        <w:t>(Nitare &amp; Skogsstyrelsen, 2019; SLU Artdatabanken, 2025).</w:t>
      </w:r>
    </w:p>
    <w:p>
      <w:r>
        <w:rPr>
          <w:b/>
        </w:rPr>
        <w:t>Murgröna</w:t>
      </w:r>
      <w:r>
        <w:t xml:space="preserve"> är typisk art för </w:t>
      </w:r>
      <w:r>
        <w:rPr>
          <w:i/>
        </w:rPr>
        <w:t xml:space="preserve">9160 Näringsrik ekskog </w:t>
      </w:r>
      <w:r>
        <w:t>och</w:t>
      </w:r>
      <w:r>
        <w:rPr>
          <w:i/>
        </w:rPr>
        <w:t xml:space="preserve"> 9190 Näringsfattig ekskog </w:t>
      </w:r>
      <w:r>
        <w:t>(SLU Artdatabanken, 2025).</w:t>
      </w:r>
    </w:p>
    <w:p>
      <w:r>
        <w:rPr>
          <w:b/>
        </w:rPr>
        <w:t xml:space="preserve">Rutkremla </w:t>
      </w:r>
      <w:r>
        <w:t>är en bra signalart som indikerar olika typer av varma och torra lövträdmiljöer med höga naturvärden. Den bildar mykorrhiza med bl.a. ek, bok, avenbok, lind, hassel och björk. På många lokaler i södra Sverige, där arten är känd, har den minskat kraftigt de senaste decennierna (SLU Artdatabanken, 2024; Nitare &amp; Skogsstyrelsen, 2019).</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ekticka (NT, T), koralltaggsvamp (NT, T), blåmossa (S, T), hasselticka (S, T) och murgröna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