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18 naturvårdsarter, varav 7 är rödlistade, 7 är fridlysta, 8 är typiska (T) och 7 är signalarter (S): ask (EN), ekticka (NT, T), entita (NT, T, §4), gammelekslav (NT, T), gulsparv (NT, §4), järnsparv (NT, §4), koralltaggsvamp (NT, T), bokoxe (S, T), grå skärelav (S), guldlockmossa (S, T), gulpudrad spiklav (S, T), lömsk flugsvamp (S),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gammelekslav (NT, T), koralltaggsvamp (NT, T),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