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45735-2025 i Karlskrona kommun</w:t>
      </w:r>
    </w:p>
    <w:p>
      <w:r>
        <w:t>Detta dokument behandlar höga naturvärden i avverkningsanmälan A 45735-2025 i Karlskrona kommun. Denna avverkningsanmälan inkom 2025-09-23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skillerticka (VU), koralltaggsvamp (NT), stor sotdyna (NT), hasselticka (S) och rutkremla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45735-2025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6225283, E 541490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r>
        <w:rPr>
          <w:b/>
        </w:rPr>
        <w:t>Stor sotdyna (NT)</w:t>
      </w:r>
      <w:r>
        <w:t xml:space="preserve"> är en vednedbrytare som växer på gamla, döda, stående eller fallna, ännu barkförsedda stammar av klibbal där de svarta stromata bryter fram under bark eller ur ved. Arten missgynnas av att olikåldriga bestånd av äldre klibbal med lång kontinuitet blir alltmer sällsynta. En slutavverkning, skoglig gallring eller annat uttag av virke som ger ett förändrat lokalklimat på växtplatsen innebär ett direkt hot. Även minskad tillgång på lämpliga substrat, d.v.s. murknande lövved, är ett hot. Skogliga åtgärder som innebär att lågor och döda eller skadade träd tas bort missgynnar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