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16312-2026 i Karlskrona kommun</w:t>
      </w:r>
    </w:p>
    <w:p>
      <w:r>
        <w:t>Denna tillsynsbegäran behandlar höga naturvärden i avverkningsanmälan A 16312-2026 i Karlskrona kommun som inkom 2026-03-30 och omfattar 1,9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16312-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6236035, E 555946 i SWEREF 99 TM.</w:t>
      </w:r>
    </w:p>
    <w:p>
      <w:r>
        <w:t>I och inom 17 meter från avverkningsanmälan finns fynd av 4 naturvårdsarter, varav 1 är rödlistad och 3 är fridlysta: rödlånke (NT), hasselmus (§4a), långbensgroda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