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3415-2025 i Karlskrona kommun</w:t>
      </w:r>
    </w:p>
    <w:p>
      <w:r>
        <w:t>Detta klagomål behandlar höga naturvärden i samrådsanmälan S 3415-2025 i Karlskrona kommun som inkom 2025-12-05 och omfattar 0,4 ha.</w:t>
      </w:r>
    </w:p>
    <w:p>
      <w:pPr>
        <w:pStyle w:val="Caption"/>
      </w:pPr>
      <w:r>
        <w:drawing>
          <wp:inline xmlns:a="http://schemas.openxmlformats.org/drawingml/2006/main" xmlns:pic="http://schemas.openxmlformats.org/drawingml/2006/picture">
            <wp:extent cx="5486400" cy="4717173"/>
            <wp:docPr id="1" name="Picture 1"/>
            <wp:cNvGraphicFramePr>
              <a:graphicFrameLocks noChangeAspect="1"/>
            </wp:cNvGraphicFramePr>
            <a:graphic>
              <a:graphicData uri="http://schemas.openxmlformats.org/drawingml/2006/picture">
                <pic:pic>
                  <pic:nvPicPr>
                    <pic:cNvPr id="0" name="S 3415-2025 karta.png"/>
                    <pic:cNvPicPr/>
                  </pic:nvPicPr>
                  <pic:blipFill>
                    <a:blip r:embed="rId16"/>
                    <a:stretch>
                      <a:fillRect/>
                    </a:stretch>
                  </pic:blipFill>
                  <pic:spPr>
                    <a:xfrm>
                      <a:off x="0" y="0"/>
                      <a:ext cx="5486400" cy="4717173"/>
                    </a:xfrm>
                    <a:prstGeom prst="rect"/>
                  </pic:spPr>
                </pic:pic>
              </a:graphicData>
            </a:graphic>
          </wp:inline>
        </w:drawing>
      </w:r>
    </w:p>
    <w:p>
      <w:pPr>
        <w:pStyle w:val="Caption"/>
        <w:spacing w:after="240"/>
      </w:pPr>
      <w:r>
        <w:t>Figur 1. Fyndplatser för naturvårdsarter i och inom 3 meter från samrådsanmälan. Markörer utan svart kant är placerade på fyndplatsen. Markörer med svart kant är placerade vid sidan av fyndplatsen och har ett svart streck som visar fyndplatsens exakta position. Kartans mittpunktskoordinat är N 6232140, E 540969 i SWEREF 99 TM.</w:t>
      </w:r>
    </w:p>
    <w:p>
      <w:r>
        <w:t>I och inom 3 meter från samrådsanmälan finns fynd av 6 naturvårdsarter, varav 3 är rödlistade, 1 är fridlyst, 3 är typiska (T) och 3 är signalarter (S): bokkantlav (NT, T), entita (NT, T, §4), korallticka (NT), brandticka (S), mandelriska (S) och rostfläck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Bokkantlav (NT)</w:t>
      </w:r>
      <w:r>
        <w:t xml:space="preserve"> är en bra signalart för gammal bokskog med höga naturvärden där det normalt finns många andra ovanliga och rödlistade arter. Den förekommer huvudsakligen i gammal skogsmark där den föredrar halvöppna till skuggiga miljöer med hög luftfuktighet. Spara äldre bokbestånd i områden med lång kontinuitet av bok. Bokkantlav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Korallticka (NT)</w:t>
      </w:r>
      <w:r>
        <w:t xml:space="preserve"> visar på gamla ekar och lövskogsområden med gamla träd som har höga naturvärden. Värdträd, passande värdträd och olikåldriga bestånd med grov ek i hagmarks- och skogsmiljö sparas. För att säkerställa ekberoende arter på lång sikt måste fler bestånd med ek skyddas och skötas så att träden erhåller grova dimensioner och hög ålder (SLU Artdatabanken, 2024;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