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2088-2026 i Karlskrona kommun</w:t>
      </w:r>
    </w:p>
    <w:p>
      <w:r>
        <w:t>Detta klagomål behandlar höga naturvärden i samrådsanmälan S 2088-2026 i Karlskrona kommun som inkom 2026-08-02 och omfattar 3,1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S 2088-2026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6227575, E 534914 i SWEREF 99 TM.</w:t>
      </w:r>
    </w:p>
    <w:p>
      <w:r>
        <w:t>I och inom 3 meter från samrådsanmälan finns fynd av 4 naturvårdsarter, varav 3 är rödlistade, 3 är typiska (T) och 1 är signalart (S): rosa lundlav (VU, T), oxtungssvamp (NT), stiftklotterlav (NT,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