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29994-2025 i Karlskrona kommun</w:t>
      </w:r>
    </w:p>
    <w:p>
      <w:r>
        <w:t>Denna tillsynsbegäran behandlar höga naturvärden i avverkningsanmälan A 29994-2025 i Karlskrona kommun som inkom 2025-06-18 och omfattar 2,4 ha.</w:t>
      </w:r>
    </w:p>
    <w:p>
      <w:pPr>
        <w:pStyle w:val="Caption"/>
      </w:pPr>
      <w:r>
        <w:drawing>
          <wp:inline xmlns:a="http://schemas.openxmlformats.org/drawingml/2006/main" xmlns:pic="http://schemas.openxmlformats.org/drawingml/2006/picture">
            <wp:extent cx="5486400" cy="5099901"/>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509990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6243143, E 537444 i SWEREF 99 TM.</w:t>
      </w:r>
    </w:p>
    <w:p>
      <w:r>
        <w:t>I och inom 1 meter från avverkningsanmälan finns fynd av 4 naturvårdsarter, varav 4 är rödlistade: slåttergubbe (VU), stortimjan (VU),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