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18 naturvårdsarter, varav 7 är rödlistade, 7 är fridlysta, 8 är typiska (T) och 7 är signalarter (S): ask (EN), ekticka (NT, T), entita (NT, T, §4), gammelekslav (NT, T), gulsparv (NT, §4), järnsparv (NT, §4), koralltaggsvamp (NT, T), bokoxe (S, T), grå skärelav (S), guldlockmossa (S, T), gulpudrad spiklav (S, T), lömsk flugsvamp (S),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