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1893-2020 i Karlskrona kommun</w:t>
      </w:r>
    </w:p>
    <w:p>
      <w:r>
        <w:t>Detta klagomål behandlar höga naturvärden i samrådsanmälan S 1893-2020 i Karlskrona kommun som inkom 2020-09-03 och omfattar 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S 1893-2020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6226594, E 538613 i SWEREF 99 TM.</w:t>
      </w:r>
    </w:p>
    <w:p>
      <w:r>
        <w:t>I och inom 21 meter från samrådsanmälan finns fynd av 7 naturvårdsarter, varav 2 är rödlistade, 2 är fridlysta, 4 är typiska (T) och 3 är signalarter (S): läderbagge (VU, §4a), vippärt (NT, T), ekoxe (S, §6), murgröna (S, T), ängsfingersvamp (S), smånunneört (T)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