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41053-2024 i Ronneby kommun</w:t>
      </w:r>
    </w:p>
    <w:p>
      <w:r>
        <w:t>Detta dokument behandlar höga naturvärden i avverkningsanmälan A 41053-2024 i Ronneby kommun. Denna avverkningsanmälan inkom 2024-09-24 00:00:00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hårklomossa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41053-2024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6242139, E 521522 i SWEREF 99 TM.</w:t>
      </w:r>
    </w:p>
    <w:p>
      <w:pPr>
        <w:pStyle w:val="Heading1"/>
      </w:pPr>
      <w:r>
        <w:t>Fridlysta arter</w:t>
      </w:r>
    </w:p>
    <w:p>
      <w:r>
        <w:t>Följande fridlysta arter har sina livsmiljöer och växtplatser i den avverkningsanmälda skogen: hårklomossa (§8).</w:t>
      </w:r>
    </w:p>
    <w:p>
      <w:r>
        <w:rPr>
          <w:b/>
        </w:rPr>
        <w:t>Hårklomossa (§8)</w:t>
      </w:r>
      <w:r>
        <w:t xml:space="preserve"> omfattas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Hårklomossa är typisk art för </w:t>
      </w:r>
      <w:r>
        <w:rPr>
          <w:i/>
        </w:rPr>
        <w:t xml:space="preserve">9080 Lövsumpskog, 9750 Svämlövskog </w:t>
      </w:r>
      <w:r>
        <w:t>och</w:t>
      </w:r>
      <w:r>
        <w:rPr>
          <w:i/>
        </w:rPr>
        <w:t xml:space="preserve"> 9760 Svämädellövskog</w:t>
      </w:r>
      <w:r>
        <w:t xml:space="preserve">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