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14625-2022 i Ronneby kommun</w:t>
      </w:r>
    </w:p>
    <w:p>
      <w:r>
        <w:t>Detta klagomål behandlar höga naturvärden i avverkningsanmälan A 14625-2022 i Ronneby kommun som inkom 2022-04-04 och omfattar 7,3 ha.</w:t>
      </w:r>
    </w:p>
    <w:p>
      <w:pPr>
        <w:pStyle w:val="Caption"/>
      </w:pPr>
      <w:r>
        <w:drawing>
          <wp:inline xmlns:a="http://schemas.openxmlformats.org/drawingml/2006/main" xmlns:pic="http://schemas.openxmlformats.org/drawingml/2006/picture">
            <wp:extent cx="5486400" cy="4744554"/>
            <wp:docPr id="1" name="Picture 1"/>
            <wp:cNvGraphicFramePr>
              <a:graphicFrameLocks noChangeAspect="1"/>
            </wp:cNvGraphicFramePr>
            <a:graphic>
              <a:graphicData uri="http://schemas.openxmlformats.org/drawingml/2006/picture">
                <pic:pic>
                  <pic:nvPicPr>
                    <pic:cNvPr id="0" name="A 14625-2022 karta.png"/>
                    <pic:cNvPicPr/>
                  </pic:nvPicPr>
                  <pic:blipFill>
                    <a:blip r:embed="rId16"/>
                    <a:stretch>
                      <a:fillRect/>
                    </a:stretch>
                  </pic:blipFill>
                  <pic:spPr>
                    <a:xfrm>
                      <a:off x="0" y="0"/>
                      <a:ext cx="5486400" cy="4744554"/>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6244096, E 518777 i SWEREF 99 TM.</w:t>
      </w:r>
    </w:p>
    <w:p>
      <w:r>
        <w:t>Inom 21 meter från avverkningsanmälan finns fynd av 2 naturvårdsarter, varav 2 är typiska (T) och 2 är signalarter (S): havstulpanlav (S, T) och klippfrullania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Havstulpanlav</w:t>
      </w:r>
      <w:r>
        <w:t xml:space="preserve"> är en mycket bra signalart som överallt indikerar skogsbestånd med höga naturvärden. Den växer främst på barken av lövträd i gamla, skuggiga och fuktiga skogsmiljöer, men förekommer relativt ofta även på äldre gran i sumpskog. Havstulpanlav är typisk art för </w:t>
      </w:r>
      <w:r>
        <w:rPr>
          <w:i/>
        </w:rPr>
        <w:t xml:space="preserve">9020 Nordlig ädellövskog, 9070 Trädklädd betesmark, 9110 Näringsfattig bokskog, 9130 Näringsrik bokskog, 9160 Näringsrik ekskog, 9180 Ädellövskog i branter </w:t>
      </w:r>
      <w:r>
        <w:t>och</w:t>
      </w:r>
      <w:r>
        <w:rPr>
          <w:i/>
        </w:rPr>
        <w:t xml:space="preserve"> 9190 Näringsfattig ekskog </w:t>
      </w:r>
      <w:r>
        <w:t>(Nitare &amp; Skogsstyrelsen, 2019; SLU Artdatabanken, 2025).</w:t>
      </w:r>
    </w:p>
    <w:p>
      <w:r>
        <w:rPr>
          <w:b/>
        </w:rPr>
        <w:t>Klippfrullania</w:t>
      </w:r>
      <w:r>
        <w:t xml:space="preserve"> är i centrala, östra och norra Sverige en bra signalart. Den påträffas där i skyddsvärda skogsmiljöer med lång kontinuitet av gamla träd i halvöppen terräng, samt trädklädda bergbranter med ett mikroklimat som har konstant hög och jämn luftfuktighet året om. Klippfrullania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