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23380-2025 i Ronneby kommun</w:t>
      </w:r>
    </w:p>
    <w:p>
      <w:r>
        <w:t>Denna tillsynsbegäran behandlar höga naturvärden i avverkningsanmälan A 23380-2025 i Ronneby kommun som inkom 2025-05-14 och omfattar 15,6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23380-2025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6228885, E 509408 i SWEREF 99 TM.</w:t>
      </w:r>
    </w:p>
    <w:p>
      <w:r>
        <w:t>I och inom 25 meter från avverkningsanmälan finns fynd av 11 naturvårdsarter, varav 5 är rödlistade, 7 är typiska (T) och 6 är signalarter (S): blek kraterlav (VU), skillerticka (VU), bokkantlav (NT, T), koralltaggsvamp (NT, T), blemlavsklotter (DD), barkkornlav (S, T), bokfjädermossa (S, T), guldlockmossa (S, T), havstulpanlav (S, T), jättesvampmal (S)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koralltaggsvamp (NT, T), barkkornlav (S, T), bokfjädermossa (S, T), guldlockmossa (S, T), havstulpanlav (S, T) och klippfrullania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